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  <w:jc w:val="center"/>
      </w:pPr>
      <w:r>
        <w:rPr>
          <w:b/>
          <w:bCs/>
          <w:sz w:val="28"/>
          <w:szCs w:val="28"/>
        </w:rPr>
        <w:t xml:space="preserve">RENDICIÓN DE CUENTAS — MODELO EN BLANCO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Consorcio: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Ejercicio desde: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Ejercicio hasta: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Saldo inicial: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Ingresos por rubro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2C1A10"/>
          </w:tcPr>
          <w:p>
            <w:r>
              <w:rPr>
                <w:b/>
                <w:bCs/>
                <w:color w:val="FDF8F0"/>
                <w:sz w:val="18"/>
                <w:szCs w:val="18"/>
              </w:rPr>
              <w:t xml:space="preserve">Rubro</w:t>
            </w:r>
          </w:p>
        </w:tc>
        <w:tc>
          <w:tcPr>
            <w:shd w:fill="2C1A10"/>
          </w:tcPr>
          <w:p>
            <w:r>
              <w:rPr>
                <w:b/>
                <w:bCs/>
                <w:color w:val="FDF8F0"/>
                <w:sz w:val="18"/>
                <w:szCs w:val="18"/>
              </w:rPr>
              <w:t xml:space="preserve">Importe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Egresos por rubro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shd w:fill="2C1A10"/>
          </w:tcPr>
          <w:p>
            <w:r>
              <w:rPr>
                <w:b/>
                <w:bCs/>
                <w:color w:val="FDF8F0"/>
                <w:sz w:val="18"/>
                <w:szCs w:val="18"/>
              </w:rPr>
              <w:t xml:space="preserve">Rubro</w:t>
            </w:r>
          </w:p>
        </w:tc>
        <w:tc>
          <w:tcPr>
            <w:shd w:fill="2C1A10"/>
          </w:tcPr>
          <w:p>
            <w:r>
              <w:rPr>
                <w:b/>
                <w:bCs/>
                <w:color w:val="FDF8F0"/>
                <w:sz w:val="18"/>
                <w:szCs w:val="18"/>
              </w:rPr>
              <w:t xml:space="preserve">Importe</w:t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b/>
                <w:bCs/>
                <w:sz w:val="18"/>
                <w:szCs w:val="18"/>
              </w:rPr>
              <w:t xml:space="preserve">TOTAL</w:t>
            </w:r>
          </w:p>
        </w:tc>
        <w:tc>
          <w:p>
            <w:r>
              <w:rPr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hd w:fill="F4EDE0"/>
        <w:spacing w:after="120" w:before="200"/>
      </w:pPr>
      <w:r>
        <w:rPr>
          <w:b/>
          <w:bCs/>
          <w:sz w:val="22"/>
          <w:szCs w:val="22"/>
        </w:rPr>
        <w:t xml:space="preserve">Fondos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Fondo de reserva — saldo inicial: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Movimientos del período: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Saldo final del fondo de reserva: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Otros fondos: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Saldo final: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Deuda por expensas al cierre: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200" w:before="160"/>
      </w:pPr>
      <w:r>
        <w:rPr>
          <w:color w:val="7A6A58"/>
          <w:sz w:val="18"/>
          <w:szCs w:val="18"/>
        </w:rPr>
        <w:t xml:space="preserve">Esta rendición de cuentas se presenta en los términos del artículo 2067 del Código Civil y Comercial de la Nación.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Lugar: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Fecha: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after="160"/>
      </w:pPr>
      <w:r>
        <w:rPr>
          <w:b/>
          <w:bCs/>
          <w:sz w:val="20"/>
          <w:szCs w:val="20"/>
        </w:rPr>
        <w:t xml:space="preserve">Firma y aclaración del administrador: </w:t>
      </w:r>
      <w:r>
        <w:rPr>
          <w:u w:val="dotted"/>
        </w:rPr>
        <w:t xml:space="preserve">                                            </w:t>
      </w:r>
    </w:p>
    <w:p>
      <w:pPr>
        <w:spacing w:before="200"/>
      </w:pPr>
      <w:r>
        <w:rPr>
          <w:i/>
          <w:iCs/>
          <w:color w:val="7A6A58"/>
          <w:sz w:val="16"/>
          <w:szCs w:val="16"/>
        </w:rPr>
        <w:t xml:space="preserve">En CONSO la rendición se arma sola desde los movimientos del período.</w:t>
      </w:r>
    </w:p>
    <w:sectPr>
      <w:footerReference w:type="default" r:id="rId7"/>
      <w:pgSz w:w="11905" w:h="16837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7A6A58"/>
        <w:sz w:val="14"/>
        <w:szCs w:val="14"/>
      </w:rPr>
      <w:t xml:space="preserve">Modelo preparado por CONSO · conso.com.ar · gratis y sin registro · Información general, no asesoramiento legal · Versión: septiembre 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Rendición de cuentas — modelo</dc:title>
  <dc:creator>CONSO</dc:creator>
  <cp:lastModifiedBy>CONSO</cp:lastModifiedBy>
  <cp:revision>1</cp:revision>
  <dcterms:created xsi:type="dcterms:W3CDTF">2026-09-01T00:00:00.000Z</dcterms:created>
  <dcterms:modified xsi:type="dcterms:W3CDTF">2026-09-01T00:00:00.000Z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